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صفحه بسم ا</w:t>
      </w:r>
      <w:r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...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الرحمن الرح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م</w:t>
      </w:r>
    </w:p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صفحه عنوان</w:t>
      </w:r>
    </w:p>
    <w:p w:rsidR="00DC6930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12462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صفحه تقد</w:t>
      </w:r>
      <w:r w:rsidRPr="0012462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12462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ر</w:t>
      </w:r>
      <w:r w:rsidRPr="0012462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و تشکر</w:t>
      </w:r>
    </w:p>
    <w:p w:rsidR="00DC6930" w:rsidRPr="0012462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12462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صفحه تقد</w:t>
      </w:r>
      <w:r w:rsidRPr="0012462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12462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م</w:t>
      </w:r>
      <w:r w:rsidRPr="0012462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( اخت</w:t>
      </w:r>
      <w:r w:rsidRPr="0012462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12462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ار</w:t>
      </w:r>
      <w:r w:rsidRPr="0012462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124622">
        <w:rPr>
          <w:rStyle w:val="gray1"/>
          <w:rFonts w:ascii="Tahoma" w:hAnsi="Tahoma" w:cs="B Zar"/>
          <w:color w:val="000000"/>
          <w:sz w:val="26"/>
          <w:szCs w:val="26"/>
          <w:lang w:bidi="fa-IR"/>
        </w:rPr>
        <w:t xml:space="preserve"> </w:t>
      </w:r>
      <w:r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)</w:t>
      </w:r>
    </w:p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چک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ده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فارس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</w:p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فهرست مطالب ( عناو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ن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، جداول ، نمودارها ، تصاو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ر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، 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lang w:bidi="fa-IR"/>
        </w:rPr>
        <w:t xml:space="preserve">... 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 xml:space="preserve"> )</w:t>
      </w:r>
    </w:p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فهرست  پ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وستها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( در صورت لزوم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lang w:bidi="fa-IR"/>
        </w:rPr>
        <w:t xml:space="preserve"> 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)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lang w:bidi="fa-IR"/>
        </w:rPr>
        <w:t xml:space="preserve">                                                            </w:t>
      </w:r>
    </w:p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فصل اول :  بيان مسئله  ، اهداف کل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و جزئ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، فرضيات وسوالات تحقيق پيش فرضها ،   تعريف ( علم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و عمل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 ) واژه ها  و متغ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یی</w:t>
      </w:r>
      <w:r w:rsidRPr="005226D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رها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تحق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ق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، محدوديتهاي تحقيق ،  ملاحظات اخلاقي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lang w:bidi="fa-IR"/>
        </w:rPr>
        <w:t xml:space="preserve"> </w:t>
      </w:r>
    </w:p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فصل دوم  : دانست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نی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softHyphen/>
      </w:r>
      <w:r w:rsidRPr="005226D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ها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 قبلي راجع به مسئله (شامل : چهار چوب تحقيق 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 xml:space="preserve">- 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مروري بر 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مطالعات انجام شده در ایران و جهان )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lang w:bidi="fa-IR"/>
        </w:rPr>
        <w:t xml:space="preserve"> </w:t>
      </w:r>
    </w:p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فصل سوم : مواد و روش كار (شامل : نوع تحقيق ، جامعه مورد تحقيق ، مشخصات نمونه پژوهش ، معيارهاي ورود و خروج از مطالعه ، حجم نمونه و روش محاسبه آن ، محيط تحقيق ، روش نمونه گيري ، روش گردآوري داده ها ، روش 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 xml:space="preserve">تعیین 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پايايي و روائي ابزار گردآوري داده ها ، چگونگي تجزيه </w:t>
      </w:r>
      <w:r w:rsidRPr="005226D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و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تحليل داده ها و روشهاي آماري بكار رفته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)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lang w:bidi="fa-IR"/>
        </w:rPr>
        <w:t xml:space="preserve"> </w:t>
      </w:r>
    </w:p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فصل چهارم : يافته هاي تحقيق (شامل : جداول ، نمودارها ، عكسها ، مشخصات دقيق موارد توليد شده و كليه اطلاعات مربوطه در اين زمينه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)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lang w:bidi="fa-IR"/>
        </w:rPr>
        <w:t xml:space="preserve"> </w:t>
      </w:r>
    </w:p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فصل پنجم : </w:t>
      </w:r>
      <w:r w:rsidRPr="00A41F2D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نتايج بدست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آمده (شامل : خلاصه يافته ها ، بحث وبررسي در مورد يافته ها ، تجزيه و تحليل درمورد يافته ها ، نتيجه گيري نهايي ،  پيشنهادها (شامل : پيشنهاد براساس يافته ها ، پيشنهاد براي تحقيقات بعدي ، پيشنهاد براي سازمانها و مراجع ذينفع و ذيربط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)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lang w:bidi="fa-IR"/>
        </w:rPr>
        <w:t xml:space="preserve"> </w:t>
      </w:r>
    </w:p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فهرست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 xml:space="preserve"> 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منابع  (شامل : منابع فارسي ، منابع لاتين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)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lang w:bidi="fa-IR"/>
        </w:rPr>
        <w:t xml:space="preserve"> </w:t>
      </w:r>
    </w:p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پيوستها (شامل : پايان نامه هاي اجرا شده بر مبناي طرح ، مقالات تهيه و يا چاپ شده از تحقيق به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 xml:space="preserve"> ه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مراه نشاني دسترسي به آنها ، پرسشنامه هاي تحقيق ، جداول و نمودار ها ، عكسها ، برگه هاي ثبت اطلاعات و نتايج مصاحبه يا مشاهده ، فرم رضا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تنامه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 xml:space="preserve"> ،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lang w:bidi="fa-IR"/>
        </w:rPr>
        <w:t xml:space="preserve">... 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)</w:t>
      </w:r>
    </w:p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چكيده طرح به انگليسي (الزامي است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)</w:t>
      </w:r>
      <w:r w:rsidRPr="005226D2">
        <w:rPr>
          <w:rStyle w:val="gray1"/>
          <w:rFonts w:ascii="Tahoma" w:hAnsi="Tahoma" w:cs="B Zar"/>
          <w:color w:val="000000"/>
          <w:sz w:val="26"/>
          <w:szCs w:val="26"/>
          <w:lang w:bidi="fa-IR"/>
        </w:rPr>
        <w:t xml:space="preserve">  </w:t>
      </w:r>
    </w:p>
    <w:p w:rsidR="00DC6930" w:rsidRPr="005226D2" w:rsidRDefault="00DC6930" w:rsidP="00DC6930">
      <w:pPr>
        <w:numPr>
          <w:ilvl w:val="0"/>
          <w:numId w:val="1"/>
        </w:numPr>
        <w:bidi/>
        <w:spacing w:line="408" w:lineRule="atLeast"/>
        <w:jc w:val="lowKashida"/>
        <w:rPr>
          <w:rStyle w:val="gray1"/>
          <w:rFonts w:ascii="Tahoma" w:hAnsi="Tahoma" w:cs="B Zar"/>
          <w:color w:val="000000"/>
          <w:sz w:val="26"/>
          <w:szCs w:val="26"/>
          <w:lang w:bidi="fa-IR"/>
        </w:rPr>
      </w:pPr>
      <w:r w:rsidRPr="005226D2">
        <w:rPr>
          <w:rStyle w:val="gray1"/>
          <w:rFonts w:ascii="Tahoma" w:hAnsi="Tahoma" w:cs="B Zar"/>
          <w:color w:val="000000"/>
          <w:sz w:val="26"/>
          <w:szCs w:val="26"/>
          <w:rtl/>
          <w:lang w:bidi="fa-IR"/>
        </w:rPr>
        <w:t>عنوان طرح به انگل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  <w:r w:rsidRPr="005226D2">
        <w:rPr>
          <w:rStyle w:val="gray1"/>
          <w:rFonts w:ascii="Tahoma" w:hAnsi="Tahoma" w:cs="B Zar" w:hint="eastAsia"/>
          <w:color w:val="000000"/>
          <w:sz w:val="26"/>
          <w:szCs w:val="26"/>
          <w:rtl/>
          <w:lang w:bidi="fa-IR"/>
        </w:rPr>
        <w:t>س</w:t>
      </w:r>
      <w:r w:rsidRPr="005226D2">
        <w:rPr>
          <w:rStyle w:val="gray1"/>
          <w:rFonts w:ascii="Tahoma" w:hAnsi="Tahoma" w:cs="B Zar" w:hint="cs"/>
          <w:color w:val="000000"/>
          <w:sz w:val="26"/>
          <w:szCs w:val="26"/>
          <w:rtl/>
          <w:lang w:bidi="fa-IR"/>
        </w:rPr>
        <w:t>ی</w:t>
      </w:r>
    </w:p>
    <w:p w:rsidR="009421EC" w:rsidRDefault="009421EC" w:rsidP="00DC6930">
      <w:pPr>
        <w:bidi/>
      </w:pPr>
    </w:p>
    <w:sectPr w:rsidR="009421EC" w:rsidSect="00942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32F"/>
    <w:multiLevelType w:val="hybridMultilevel"/>
    <w:tmpl w:val="2E20F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DC6930"/>
    <w:rsid w:val="009421EC"/>
    <w:rsid w:val="00DC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y1">
    <w:name w:val="gray1"/>
    <w:basedOn w:val="DefaultParagraphFont"/>
    <w:rsid w:val="00DC6930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Amuzesh.net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salehabadis1</dc:creator>
  <cp:lastModifiedBy>salehabadis1</cp:lastModifiedBy>
  <cp:revision>1</cp:revision>
  <dcterms:created xsi:type="dcterms:W3CDTF">2012-12-26T04:44:00Z</dcterms:created>
  <dcterms:modified xsi:type="dcterms:W3CDTF">2012-12-26T04:45:00Z</dcterms:modified>
</cp:coreProperties>
</file>