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AA" w:rsidRDefault="009D4BAA" w:rsidP="009D4BAA">
      <w:pPr>
        <w:pStyle w:val="Caption"/>
        <w:keepNext/>
        <w:bidi/>
        <w:rPr>
          <w:rFonts w:hint="cs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12784" w:type="dxa"/>
        <w:tblLook w:val="04A0" w:firstRow="1" w:lastRow="0" w:firstColumn="1" w:lastColumn="0" w:noHBand="0" w:noVBand="1"/>
      </w:tblPr>
      <w:tblGrid>
        <w:gridCol w:w="3996"/>
        <w:gridCol w:w="4110"/>
        <w:gridCol w:w="1560"/>
        <w:gridCol w:w="1417"/>
        <w:gridCol w:w="1701"/>
      </w:tblGrid>
      <w:tr w:rsidR="007211D0" w:rsidRPr="000B6203" w:rsidTr="007211D0">
        <w:trPr>
          <w:trHeight w:val="993"/>
        </w:trPr>
        <w:tc>
          <w:tcPr>
            <w:tcW w:w="3996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برنامه</w:t>
            </w: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فعالیت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تاریخ شروع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تاریخ پایان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هزینه پیشنهادی</w:t>
            </w:r>
          </w:p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(میلیون ریال)</w:t>
            </w:r>
          </w:p>
        </w:tc>
      </w:tr>
      <w:tr w:rsidR="007211D0" w:rsidRPr="000B6203" w:rsidTr="007211D0">
        <w:trPr>
          <w:trHeight w:val="2861"/>
        </w:trPr>
        <w:tc>
          <w:tcPr>
            <w:tcW w:w="3996" w:type="dxa"/>
            <w:vMerge w:val="restart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جذب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هیأت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علمی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پژوهشی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جذب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فارغ‌ التحصیلان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تخصصی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پژوهش</w:t>
            </w: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نیارسنجی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1/1/95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</w:rPr>
              <w:t>1/6/95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</w:rPr>
              <w:t>10</w:t>
            </w:r>
          </w:p>
        </w:tc>
      </w:tr>
      <w:tr w:rsidR="007211D0" w:rsidRPr="000B6203" w:rsidTr="007211D0">
        <w:trPr>
          <w:trHeight w:val="1701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اختصاص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حداقل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2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درصد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ظرفیت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هیأت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علمی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پژوهشی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1/7/95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</w:rPr>
              <w:t>500</w:t>
            </w:r>
          </w:p>
        </w:tc>
      </w:tr>
      <w:tr w:rsidR="007211D0" w:rsidRPr="000B6203" w:rsidTr="007211D0">
        <w:trPr>
          <w:trHeight w:val="2826"/>
        </w:trPr>
        <w:tc>
          <w:tcPr>
            <w:tcW w:w="3996" w:type="dxa"/>
            <w:vMerge w:val="restart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اعطای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گرانت‌های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تحقیقاتی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دانشگاه‌ها</w:t>
            </w: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بازنگری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شیوه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نامه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اختصاصی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1/1/95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31/6/95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100</w:t>
            </w:r>
          </w:p>
        </w:tc>
      </w:tr>
      <w:tr w:rsidR="007211D0" w:rsidRPr="000B6203" w:rsidTr="007211D0">
        <w:trPr>
          <w:trHeight w:val="144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اعلام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فراخوان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شناسایی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افراد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واجد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شرایط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1/7/95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30/8/95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211D0" w:rsidRPr="000B6203" w:rsidTr="007211D0">
        <w:trPr>
          <w:trHeight w:val="144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اعطای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گرانت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تحقیقاتی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1/2/95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6000</w:t>
            </w:r>
          </w:p>
        </w:tc>
      </w:tr>
      <w:tr w:rsidR="007211D0" w:rsidRPr="000B6203" w:rsidTr="007211D0">
        <w:trPr>
          <w:trHeight w:val="144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برگزاری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مراسم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استانی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/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دانشگاهی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تقدیر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از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پژوهشگران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برتر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محققان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جوان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1/9/95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30/9/95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500</w:t>
            </w:r>
          </w:p>
        </w:tc>
      </w:tr>
      <w:tr w:rsidR="007211D0" w:rsidRPr="000B6203" w:rsidTr="007211D0">
        <w:trPr>
          <w:trHeight w:val="144"/>
        </w:trPr>
        <w:tc>
          <w:tcPr>
            <w:tcW w:w="3996" w:type="dxa"/>
            <w:vMerge w:val="restart"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اعطای حق التشویق و هزینه چاپ</w:t>
            </w:r>
          </w:p>
        </w:tc>
        <w:tc>
          <w:tcPr>
            <w:tcW w:w="4110" w:type="dxa"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بازنگری آيين نامه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01/02/95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10/3/95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211D0" w:rsidRPr="000B6203" w:rsidTr="007211D0">
        <w:trPr>
          <w:trHeight w:val="144"/>
        </w:trPr>
        <w:tc>
          <w:tcPr>
            <w:tcW w:w="3996" w:type="dxa"/>
            <w:vMerge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ابلاغ به ذینفعان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10/03/95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15/4/95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211D0" w:rsidRPr="000B6203" w:rsidTr="007211D0">
        <w:trPr>
          <w:trHeight w:val="144"/>
        </w:trPr>
        <w:tc>
          <w:tcPr>
            <w:tcW w:w="3996" w:type="dxa"/>
            <w:vMerge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بررسی مستندات و پرداخت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3000</w:t>
            </w:r>
          </w:p>
        </w:tc>
      </w:tr>
      <w:tr w:rsidR="007211D0" w:rsidRPr="000B6203" w:rsidTr="007211D0">
        <w:trPr>
          <w:trHeight w:val="70"/>
        </w:trPr>
        <w:tc>
          <w:tcPr>
            <w:tcW w:w="3996" w:type="dxa"/>
            <w:vMerge w:val="restart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توانمندسازی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پژوهشگران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دانشگاه‌ها</w:t>
            </w: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تهیه منابع اطلاعاتی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2000</w:t>
            </w:r>
          </w:p>
        </w:tc>
      </w:tr>
      <w:tr w:rsidR="007211D0" w:rsidRPr="000B6203" w:rsidTr="007211D0">
        <w:trPr>
          <w:trHeight w:val="144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برگزاری همایش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500</w:t>
            </w:r>
          </w:p>
        </w:tc>
      </w:tr>
      <w:tr w:rsidR="007211D0" w:rsidRPr="000B6203" w:rsidTr="007211D0">
        <w:trPr>
          <w:trHeight w:val="144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کارگاه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آموزش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نرم‌افزارهای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مدیریت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منابع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(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>References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)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مقالات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60</w:t>
            </w:r>
          </w:p>
        </w:tc>
      </w:tr>
      <w:tr w:rsidR="007211D0" w:rsidRPr="000B6203" w:rsidTr="007211D0">
        <w:trPr>
          <w:trHeight w:val="144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کارگاه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اعتبار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سنجی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ابزار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60</w:t>
            </w:r>
          </w:p>
        </w:tc>
      </w:tr>
      <w:tr w:rsidR="007211D0" w:rsidRPr="000B6203" w:rsidTr="007211D0">
        <w:trPr>
          <w:trHeight w:val="144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کارگاه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روش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تحقیق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60</w:t>
            </w:r>
          </w:p>
        </w:tc>
      </w:tr>
      <w:tr w:rsidR="007211D0" w:rsidRPr="000B6203" w:rsidTr="007211D0">
        <w:trPr>
          <w:trHeight w:val="144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کارگاه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جستجوی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منابع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الکترونیک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60</w:t>
            </w:r>
          </w:p>
        </w:tc>
      </w:tr>
      <w:tr w:rsidR="007211D0" w:rsidRPr="000B6203" w:rsidTr="007211D0">
        <w:trPr>
          <w:trHeight w:val="144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کارگاه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نگارش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انتشار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مقالات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60</w:t>
            </w:r>
          </w:p>
        </w:tc>
      </w:tr>
      <w:tr w:rsidR="007211D0" w:rsidRPr="000B6203" w:rsidTr="007211D0">
        <w:trPr>
          <w:trHeight w:val="144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کارگاه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تجزیه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تحلیل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آماری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داده‌های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پژوهشی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60</w:t>
            </w:r>
          </w:p>
        </w:tc>
      </w:tr>
      <w:tr w:rsidR="007211D0" w:rsidRPr="000B6203" w:rsidTr="007211D0">
        <w:trPr>
          <w:trHeight w:val="144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نقد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داوری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تخصصی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مقالات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(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>Peer Review &amp; Critical Appraisal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60</w:t>
            </w:r>
          </w:p>
        </w:tc>
      </w:tr>
      <w:tr w:rsidR="007211D0" w:rsidRPr="000B6203" w:rsidTr="007211D0">
        <w:trPr>
          <w:trHeight w:val="144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کارگاه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مقدماتی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>Systematic Review/ Cochrane Review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60</w:t>
            </w:r>
          </w:p>
        </w:tc>
      </w:tr>
      <w:tr w:rsidR="007211D0" w:rsidRPr="000B6203" w:rsidTr="007211D0">
        <w:trPr>
          <w:trHeight w:val="144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کارگاه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علم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سنجی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60</w:t>
            </w:r>
          </w:p>
        </w:tc>
      </w:tr>
      <w:tr w:rsidR="007211D0" w:rsidRPr="000B6203" w:rsidTr="007211D0">
        <w:trPr>
          <w:trHeight w:val="144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کارگاه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>Evidence Based Medicine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برای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اعضای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هیأت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علمی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بالینی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60</w:t>
            </w:r>
          </w:p>
        </w:tc>
      </w:tr>
      <w:tr w:rsidR="007211D0" w:rsidRPr="000B6203" w:rsidTr="007211D0">
        <w:trPr>
          <w:trHeight w:val="144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کارگاه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کتابدار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پژوهشی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کتابدار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بالينی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(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>Research Support Librarian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)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(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>Clinical Librarian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60</w:t>
            </w:r>
          </w:p>
        </w:tc>
      </w:tr>
      <w:tr w:rsidR="007211D0" w:rsidRPr="000B6203" w:rsidTr="007211D0">
        <w:trPr>
          <w:trHeight w:val="144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کارگاه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پژوهش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های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کیفی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60</w:t>
            </w:r>
          </w:p>
        </w:tc>
      </w:tr>
      <w:tr w:rsidR="007211D0" w:rsidRPr="000B6203" w:rsidTr="007211D0">
        <w:trPr>
          <w:trHeight w:val="144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کارگاه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آموزشی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ثبت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بیماریها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60</w:t>
            </w:r>
          </w:p>
        </w:tc>
      </w:tr>
      <w:tr w:rsidR="007211D0" w:rsidRPr="000B6203" w:rsidTr="007211D0">
        <w:trPr>
          <w:trHeight w:val="144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کارگاه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اخلاق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پژوهش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ویژه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اعضای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هیأت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علمی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تحصیلات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تکمیلی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60</w:t>
            </w:r>
          </w:p>
        </w:tc>
      </w:tr>
      <w:tr w:rsidR="007211D0" w:rsidRPr="000B6203" w:rsidTr="007211D0">
        <w:trPr>
          <w:trHeight w:val="144"/>
        </w:trPr>
        <w:tc>
          <w:tcPr>
            <w:tcW w:w="3996" w:type="dxa"/>
            <w:vMerge w:val="restart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راه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اندازی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مرکز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کهورت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علوم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پزشکی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سبزوار</w:t>
            </w: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آماده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سازی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جهت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ورود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های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عضو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کهورت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پرشین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DF6CCA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15/3/95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211D0" w:rsidRPr="000B6203" w:rsidTr="007211D0">
        <w:trPr>
          <w:trHeight w:val="918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توانمندسازی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نیروهای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اجرایی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211D0" w:rsidRPr="000B6203" w:rsidTr="007211D0">
        <w:trPr>
          <w:trHeight w:val="1325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پذیرش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(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>Enrolment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)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شرکت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کنندگان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DF6CCA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15/3/95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3600</w:t>
            </w:r>
          </w:p>
        </w:tc>
      </w:tr>
      <w:tr w:rsidR="007211D0" w:rsidRPr="000B6203" w:rsidTr="007211D0">
        <w:trPr>
          <w:trHeight w:val="542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تجهیز مرکز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177F23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2000</w:t>
            </w:r>
          </w:p>
        </w:tc>
      </w:tr>
      <w:tr w:rsidR="007211D0" w:rsidRPr="000B6203" w:rsidTr="007211D0">
        <w:trPr>
          <w:trHeight w:val="2093"/>
        </w:trPr>
        <w:tc>
          <w:tcPr>
            <w:tcW w:w="3996" w:type="dxa"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رصد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علم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فناوری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علوم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پزشکی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کشور</w:t>
            </w:r>
          </w:p>
        </w:tc>
        <w:tc>
          <w:tcPr>
            <w:tcW w:w="4110" w:type="dxa"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تکميل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روزرسانی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سامانه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علم‌سنجی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(</w:t>
            </w:r>
            <w:proofErr w:type="spellStart"/>
            <w:r w:rsidRPr="000B6203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>isid</w:t>
            </w:r>
            <w:proofErr w:type="spellEnd"/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)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اعضای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هيأت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211D0" w:rsidRPr="000B6203" w:rsidTr="007211D0">
        <w:trPr>
          <w:trHeight w:val="1551"/>
        </w:trPr>
        <w:tc>
          <w:tcPr>
            <w:tcW w:w="3996" w:type="dxa"/>
            <w:vMerge w:val="restart"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پایش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عملکرد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کمیته‌های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اخلاق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پژوهش</w:t>
            </w:r>
          </w:p>
        </w:tc>
        <w:tc>
          <w:tcPr>
            <w:tcW w:w="4110" w:type="dxa"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ارسال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پژوهش‌های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مصوب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(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طرح‌و‌پایان‌نامه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)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قالب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استاندارد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اعلام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شده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دبیرخانه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کمیته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ملی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اخلاق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پژوهش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(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درصد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211D0" w:rsidRPr="000B6203" w:rsidTr="007211D0">
        <w:trPr>
          <w:trHeight w:val="2469"/>
        </w:trPr>
        <w:tc>
          <w:tcPr>
            <w:tcW w:w="3996" w:type="dxa"/>
            <w:vMerge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نظارت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ارزیابی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روند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اجرای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کارآزمایی‌های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بالینی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دست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اجرا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توسط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کمیته‌های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اخلاق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8C4FED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50</w:t>
            </w:r>
          </w:p>
        </w:tc>
      </w:tr>
      <w:tr w:rsidR="007211D0" w:rsidRPr="000B6203" w:rsidTr="007211D0">
        <w:trPr>
          <w:trHeight w:val="3930"/>
        </w:trPr>
        <w:tc>
          <w:tcPr>
            <w:tcW w:w="3996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lastRenderedPageBreak/>
              <w:t>توسعه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ملی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کنترل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سرطان</w:t>
            </w: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حمایت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از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6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پروژه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پژوهشی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کاربردی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برای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توسعه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کنترل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سرطان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کشور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300</w:t>
            </w:r>
          </w:p>
        </w:tc>
      </w:tr>
      <w:tr w:rsidR="007211D0" w:rsidRPr="000B6203" w:rsidTr="007211D0">
        <w:trPr>
          <w:trHeight w:val="144"/>
        </w:trPr>
        <w:tc>
          <w:tcPr>
            <w:tcW w:w="3996" w:type="dxa"/>
            <w:vMerge w:val="restart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ملی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ثبت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بیماری‌ها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پیامدهای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سلامت</w:t>
            </w: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تولید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نرم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افزار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مناسب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برای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ثبت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بیماری‌ها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100</w:t>
            </w:r>
          </w:p>
        </w:tc>
      </w:tr>
      <w:tr w:rsidR="007211D0" w:rsidRPr="000B6203" w:rsidTr="007211D0">
        <w:trPr>
          <w:trHeight w:val="144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همکاری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همایش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بین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المللی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ملی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ثبت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بیماری‌ها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50</w:t>
            </w:r>
          </w:p>
        </w:tc>
      </w:tr>
      <w:tr w:rsidR="007211D0" w:rsidRPr="000B6203" w:rsidTr="007211D0">
        <w:trPr>
          <w:trHeight w:val="144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راه‌اندازی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حمایت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از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1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جدید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ثبت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500</w:t>
            </w:r>
          </w:p>
        </w:tc>
      </w:tr>
      <w:tr w:rsidR="007211D0" w:rsidRPr="000B6203" w:rsidTr="007211D0">
        <w:trPr>
          <w:trHeight w:val="144"/>
        </w:trPr>
        <w:tc>
          <w:tcPr>
            <w:tcW w:w="3996" w:type="dxa"/>
            <w:vMerge w:val="restart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تدوین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نقشه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راه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مرکز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رشد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فناوری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تعیین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حوزه‌های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اولویت‌دار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مرکز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رشد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31/06/95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100</w:t>
            </w:r>
          </w:p>
        </w:tc>
      </w:tr>
      <w:tr w:rsidR="007211D0" w:rsidRPr="000B6203" w:rsidTr="007211D0">
        <w:trPr>
          <w:trHeight w:val="2093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حمایت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از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استقرار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توانمندی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واحدهای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فناور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بر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اساس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اولویت‌های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تعیین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شده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700</w:t>
            </w:r>
          </w:p>
        </w:tc>
      </w:tr>
      <w:tr w:rsidR="007211D0" w:rsidRPr="000B6203" w:rsidTr="007211D0">
        <w:trPr>
          <w:trHeight w:val="1266"/>
        </w:trPr>
        <w:tc>
          <w:tcPr>
            <w:tcW w:w="3996" w:type="dxa"/>
            <w:vMerge w:val="restart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lastRenderedPageBreak/>
              <w:t>برگزاری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کارگاه‌ها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همایشهای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توانمندسازی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فناوران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دانشگاه‌ها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(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کسب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تأییدیه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محتوای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کارگاه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از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معاونت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تحقیقات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فناوری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ستاد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کارگاه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تجاری‌سازی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فناوری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100</w:t>
            </w:r>
          </w:p>
        </w:tc>
      </w:tr>
      <w:tr w:rsidR="007211D0" w:rsidRPr="000B6203" w:rsidTr="007211D0">
        <w:trPr>
          <w:trHeight w:val="1310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کارگاه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آشنایی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قوانین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شرکت‌های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دانش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بنیان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100</w:t>
            </w:r>
          </w:p>
        </w:tc>
      </w:tr>
      <w:tr w:rsidR="007211D0" w:rsidRPr="000B6203" w:rsidTr="007211D0">
        <w:trPr>
          <w:trHeight w:val="948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کارگاه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مدل‌های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کسب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کار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50</w:t>
            </w:r>
          </w:p>
        </w:tc>
      </w:tr>
      <w:tr w:rsidR="007211D0" w:rsidRPr="000B6203" w:rsidTr="007211D0">
        <w:trPr>
          <w:trHeight w:val="1310"/>
        </w:trPr>
        <w:tc>
          <w:tcPr>
            <w:tcW w:w="3996" w:type="dxa"/>
            <w:vMerge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کارگاه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مالکیت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فکری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ثبت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پتنت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9B3A6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9B3A6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50</w:t>
            </w:r>
          </w:p>
        </w:tc>
      </w:tr>
      <w:tr w:rsidR="007211D0" w:rsidRPr="000B6203" w:rsidTr="007211D0">
        <w:trPr>
          <w:trHeight w:val="1310"/>
        </w:trPr>
        <w:tc>
          <w:tcPr>
            <w:tcW w:w="3996" w:type="dxa"/>
            <w:vAlign w:val="center"/>
          </w:tcPr>
          <w:p w:rsidR="007211D0" w:rsidRPr="000B6203" w:rsidRDefault="007211D0" w:rsidP="00A477D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راه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اندازی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پردیس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سلامت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پارک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های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علم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فناوری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استانی</w:t>
            </w:r>
          </w:p>
        </w:tc>
        <w:tc>
          <w:tcPr>
            <w:tcW w:w="4110" w:type="dxa"/>
            <w:vAlign w:val="center"/>
          </w:tcPr>
          <w:p w:rsidR="007211D0" w:rsidRPr="000B6203" w:rsidRDefault="007211D0" w:rsidP="00A477D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همکاری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راه‌اندازی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شورای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پردیس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سلامت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پارک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های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علم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فناوری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A477D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01/04/95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A477D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01/09/95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A477D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200</w:t>
            </w:r>
          </w:p>
        </w:tc>
      </w:tr>
      <w:tr w:rsidR="007211D0" w:rsidRPr="000B6203" w:rsidTr="007211D0">
        <w:trPr>
          <w:trHeight w:val="542"/>
        </w:trPr>
        <w:tc>
          <w:tcPr>
            <w:tcW w:w="3996" w:type="dxa"/>
            <w:vAlign w:val="center"/>
          </w:tcPr>
          <w:p w:rsidR="007211D0" w:rsidRPr="000B6203" w:rsidRDefault="007211D0" w:rsidP="00A477DF">
            <w:pPr>
              <w:bidi/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راه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اندازی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نظام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جمع‌آوری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ارزشیابی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فناوری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سلامت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دانشگاه‌های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علوم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پزشکی</w:t>
            </w:r>
          </w:p>
        </w:tc>
        <w:tc>
          <w:tcPr>
            <w:tcW w:w="4110" w:type="dxa"/>
            <w:vAlign w:val="center"/>
          </w:tcPr>
          <w:p w:rsidR="007211D0" w:rsidRPr="000B6203" w:rsidRDefault="007211D0" w:rsidP="00A477DF">
            <w:pPr>
              <w:bidi/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ورود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توسط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دانشگاه‌ها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گزارشگیری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اولیه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از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پایلوت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نرم‌افزار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A477D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A477D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30/03/95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A477D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50</w:t>
            </w:r>
          </w:p>
        </w:tc>
      </w:tr>
      <w:tr w:rsidR="007211D0" w:rsidRPr="000B6203" w:rsidTr="007211D0">
        <w:trPr>
          <w:trHeight w:val="527"/>
        </w:trPr>
        <w:tc>
          <w:tcPr>
            <w:tcW w:w="3996" w:type="dxa"/>
            <w:vMerge w:val="restart"/>
            <w:vAlign w:val="center"/>
          </w:tcPr>
          <w:p w:rsidR="007211D0" w:rsidRPr="000B6203" w:rsidRDefault="007211D0" w:rsidP="00A477DF">
            <w:pPr>
              <w:bidi/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حمایت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از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اعضای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هیات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علمی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فناور</w:t>
            </w:r>
          </w:p>
        </w:tc>
        <w:tc>
          <w:tcPr>
            <w:tcW w:w="4110" w:type="dxa"/>
            <w:vAlign w:val="center"/>
          </w:tcPr>
          <w:p w:rsidR="007211D0" w:rsidRPr="000B6203" w:rsidRDefault="007211D0" w:rsidP="00A477DF">
            <w:pPr>
              <w:bidi/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تصویب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آیین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نامه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حمایت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ویژه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از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فناوران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A477D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A477D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30/03/95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A477D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211D0" w:rsidRPr="000B6203" w:rsidTr="007211D0">
        <w:trPr>
          <w:trHeight w:val="527"/>
        </w:trPr>
        <w:tc>
          <w:tcPr>
            <w:tcW w:w="3996" w:type="dxa"/>
            <w:vMerge/>
            <w:vAlign w:val="center"/>
          </w:tcPr>
          <w:p w:rsidR="007211D0" w:rsidRPr="000B6203" w:rsidRDefault="007211D0" w:rsidP="00A477DF">
            <w:pPr>
              <w:bidi/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vAlign w:val="center"/>
          </w:tcPr>
          <w:p w:rsidR="007211D0" w:rsidRPr="000B6203" w:rsidRDefault="007211D0" w:rsidP="00A477DF">
            <w:pPr>
              <w:bidi/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بررسی مستندات و پرداخت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A477D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A477D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15/12/95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A477D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200</w:t>
            </w:r>
          </w:p>
        </w:tc>
      </w:tr>
      <w:tr w:rsidR="007211D0" w:rsidRPr="000B6203" w:rsidTr="007211D0">
        <w:trPr>
          <w:trHeight w:val="542"/>
        </w:trPr>
        <w:tc>
          <w:tcPr>
            <w:tcW w:w="3996" w:type="dxa"/>
            <w:vAlign w:val="center"/>
          </w:tcPr>
          <w:p w:rsidR="007211D0" w:rsidRPr="000B6203" w:rsidRDefault="007211D0" w:rsidP="00A477DF">
            <w:pPr>
              <w:bidi/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تعیین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مزیت‌های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بومی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مناطق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توسعه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محصولات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حوزه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سلامت</w:t>
            </w:r>
          </w:p>
        </w:tc>
        <w:tc>
          <w:tcPr>
            <w:tcW w:w="4110" w:type="dxa"/>
            <w:vAlign w:val="center"/>
          </w:tcPr>
          <w:p w:rsidR="007211D0" w:rsidRPr="000B6203" w:rsidRDefault="007211D0" w:rsidP="00A477DF">
            <w:pPr>
              <w:bidi/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تعیین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مزیت‌های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بومی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حوزه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گیاهان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دارویی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(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تولید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زیرساخت</w:t>
            </w:r>
            <w:r w:rsidRPr="000B620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560" w:type="dxa"/>
            <w:vAlign w:val="center"/>
          </w:tcPr>
          <w:p w:rsidR="007211D0" w:rsidRPr="000B6203" w:rsidRDefault="007211D0" w:rsidP="00A477D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01/01/95</w:t>
            </w:r>
          </w:p>
        </w:tc>
        <w:tc>
          <w:tcPr>
            <w:tcW w:w="1417" w:type="dxa"/>
            <w:vAlign w:val="center"/>
          </w:tcPr>
          <w:p w:rsidR="007211D0" w:rsidRPr="000B6203" w:rsidRDefault="007211D0" w:rsidP="00A477D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15/15/95</w:t>
            </w:r>
          </w:p>
        </w:tc>
        <w:tc>
          <w:tcPr>
            <w:tcW w:w="1701" w:type="dxa"/>
            <w:vAlign w:val="center"/>
          </w:tcPr>
          <w:p w:rsidR="007211D0" w:rsidRPr="000B6203" w:rsidRDefault="007211D0" w:rsidP="00A477DF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B620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100</w:t>
            </w:r>
          </w:p>
        </w:tc>
      </w:tr>
    </w:tbl>
    <w:p w:rsidR="006C2992" w:rsidRDefault="006C2992" w:rsidP="009D4BAA">
      <w:pPr>
        <w:bidi/>
      </w:pPr>
    </w:p>
    <w:sectPr w:rsidR="006C2992" w:rsidSect="009D4B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AA"/>
    <w:rsid w:val="000B6203"/>
    <w:rsid w:val="001467E8"/>
    <w:rsid w:val="00223FBC"/>
    <w:rsid w:val="006C2992"/>
    <w:rsid w:val="006F6C02"/>
    <w:rsid w:val="007211D0"/>
    <w:rsid w:val="008C4FED"/>
    <w:rsid w:val="009B3A6F"/>
    <w:rsid w:val="009D4BAA"/>
    <w:rsid w:val="00A477DF"/>
    <w:rsid w:val="00D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 w:val="0"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D4BAA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 w:val="0"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D4BA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Amuzesh.net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</dc:creator>
  <cp:lastModifiedBy>Mohamad Mohamadzadeh</cp:lastModifiedBy>
  <cp:revision>2</cp:revision>
  <dcterms:created xsi:type="dcterms:W3CDTF">2016-02-27T10:52:00Z</dcterms:created>
  <dcterms:modified xsi:type="dcterms:W3CDTF">2016-02-27T10:52:00Z</dcterms:modified>
</cp:coreProperties>
</file>